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lang w:val="uk-UA"/>
        </w:rPr>
      </w:pPr>
      <w:r>
        <w:rPr>
          <w:lang w:val="uk-UA" w:eastAsia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-3810</wp:posOffset>
                </wp:positionV>
                <wp:extent cx="3280410" cy="2156460"/>
                <wp:effectExtent l="0" t="0" r="0" b="0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tabs>
                                <w:tab w:val="left" w:leader="none" w:pos="3306"/>
                              </w:tabs>
                              <w:spacing w:line="360" w:lineRule="auto"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ЗАТВЕРДЖЕНО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рішення другої (позачергової) сесії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обласної ради восьмого скликання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26 січня 2021 року № 15-2/VIII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(в редакції розпорядження начальника Чернігівської обласної військової адміністрації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_______________ 202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5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року № _____)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216;o:allowoverlap:true;o:allowincell:true;mso-position-horizontal-relative:text;margin-left:223.35pt;mso-position-horizontal:absolute;mso-position-vertical-relative:text;margin-top:-0.30pt;mso-position-vertical:absolute;width:258.30pt;height:169.8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tabs>
                          <w:tab w:val="left" w:leader="none" w:pos="3306"/>
                        </w:tabs>
                        <w:spacing w:line="360" w:lineRule="auto"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ЗАТВЕРДЖЕНО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рішення другої (позачергової) сесії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обласної ради восьмого скликання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26 січня 2021 року № 15-2/VIII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(в редакції розпорядження начальника Чернігівської обласної військової адміністрації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_______________ 202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5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року № _____)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</w:t>
      </w:r>
      <w:r>
        <w:rPr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71600" cy="2286000"/>
                <wp:effectExtent l="0" t="0" r="3175" b="3810"/>
                <wp:docPr id="2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71600" cy="2286000"/>
                          <a:chOff x="0" y="0"/>
                          <a:chExt cx="1371600" cy="2286000"/>
                        </a:xfrm>
                      </wpg:grpSpPr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108.00pt;height:180.00pt;mso-wrap-distance-left:0.00pt;mso-wrap-distance-top:0.00pt;mso-wrap-distance-right:0.00pt;mso-wrap-distance-bottom:0.00pt;" coordorigin="0,0" coordsize="13716,22860"/>
            </w:pict>
          </mc:Fallback>
        </mc:AlternateContent>
      </w:r>
      <w:r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 xml:space="preserve"> 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ЦІЛЬОВА СОЦІАЛЬНА ПРОГРАМА</w:t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розвитку цивільного захисту </w:t>
      </w:r>
      <w:r>
        <w:rPr>
          <w:b/>
          <w:sz w:val="32"/>
          <w:szCs w:val="32"/>
          <w:lang w:val="uk-UA"/>
        </w:rPr>
        <w:t xml:space="preserve">Чернігівськ</w:t>
      </w:r>
      <w:r>
        <w:rPr>
          <w:b/>
          <w:sz w:val="32"/>
          <w:szCs w:val="32"/>
          <w:lang w:val="uk-UA"/>
        </w:rPr>
        <w:t xml:space="preserve">ої</w:t>
      </w:r>
      <w:r>
        <w:rPr>
          <w:b/>
          <w:sz w:val="32"/>
          <w:szCs w:val="32"/>
          <w:lang w:val="uk-UA"/>
        </w:rPr>
        <w:t xml:space="preserve"> області</w:t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на 2021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iCs/>
        </w:rPr>
        <w:t xml:space="preserve">–</w:t>
      </w:r>
      <w:r>
        <w:rPr>
          <w:b/>
          <w:i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20</w:t>
      </w:r>
      <w:r>
        <w:rPr>
          <w:b/>
          <w:sz w:val="32"/>
          <w:szCs w:val="32"/>
          <w:lang w:val="uk-UA"/>
        </w:rPr>
        <w:t xml:space="preserve">25</w:t>
      </w:r>
      <w:r>
        <w:rPr>
          <w:b/>
          <w:sz w:val="32"/>
          <w:szCs w:val="32"/>
          <w:lang w:val="uk-UA"/>
        </w:rPr>
        <w:t xml:space="preserve"> роки </w:t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Чернігів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 М І С Т</w:t>
      </w:r>
      <w:r>
        <w:rPr>
          <w:b/>
          <w:bCs/>
          <w:sz w:val="32"/>
          <w:szCs w:val="32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34"/>
        <w:gridCol w:w="8222"/>
        <w:gridCol w:w="851"/>
      </w:tblGrid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vAlign w:val="bottom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Назва розділу</w:t>
            </w:r>
            <w:r>
              <w:rPr>
                <w:bCs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стор</w:t>
            </w:r>
            <w:r>
              <w:rPr>
                <w:sz w:val="28"/>
                <w:szCs w:val="28"/>
                <w:lang w:val="uk-UA"/>
              </w:rPr>
              <w:t xml:space="preserve">.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Паспорт </w:t>
            </w:r>
            <w:r>
              <w:rPr>
                <w:sz w:val="28"/>
                <w:szCs w:val="28"/>
                <w:lang w:val="uk-UA"/>
              </w:rPr>
              <w:t xml:space="preserve">Цільов</w:t>
            </w:r>
            <w:r>
              <w:rPr>
                <w:sz w:val="28"/>
                <w:szCs w:val="28"/>
                <w:lang w:val="uk-UA"/>
              </w:rPr>
              <w:t xml:space="preserve">ої</w:t>
            </w:r>
            <w:r>
              <w:rPr>
                <w:sz w:val="28"/>
                <w:szCs w:val="28"/>
                <w:lang w:val="uk-UA"/>
              </w:rPr>
              <w:t xml:space="preserve"> соціальн</w:t>
            </w:r>
            <w:r>
              <w:rPr>
                <w:sz w:val="28"/>
                <w:szCs w:val="28"/>
                <w:lang w:val="uk-UA"/>
              </w:rPr>
              <w:t xml:space="preserve">ої</w:t>
            </w:r>
            <w:r>
              <w:rPr>
                <w:sz w:val="28"/>
                <w:szCs w:val="28"/>
                <w:lang w:val="uk-UA"/>
              </w:rPr>
              <w:t xml:space="preserve"> програм</w:t>
            </w:r>
            <w:r>
              <w:rPr>
                <w:sz w:val="28"/>
                <w:szCs w:val="28"/>
                <w:lang w:val="uk-UA"/>
              </w:rPr>
              <w:t xml:space="preserve">и</w:t>
            </w:r>
            <w:r>
              <w:rPr>
                <w:sz w:val="28"/>
                <w:szCs w:val="28"/>
                <w:lang w:val="uk-UA"/>
              </w:rPr>
              <w:t xml:space="preserve"> розвитку цивільного захис</w:t>
            </w:r>
            <w:r>
              <w:rPr>
                <w:sz w:val="28"/>
                <w:szCs w:val="28"/>
                <w:lang w:val="uk-UA"/>
              </w:rPr>
              <w:t xml:space="preserve">ту Чернігівської області на 2021</w:t>
            </w:r>
            <w:r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 xml:space="preserve">2025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>
              <w:rPr>
                <w:sz w:val="28"/>
                <w:szCs w:val="28"/>
                <w:lang w:val="uk-UA"/>
              </w:rPr>
              <w:t xml:space="preserve">3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Визначення проблеми, на </w:t>
            </w:r>
            <w:r>
              <w:rPr>
                <w:sz w:val="28"/>
                <w:szCs w:val="28"/>
                <w:lang w:val="uk-UA"/>
              </w:rPr>
              <w:t xml:space="preserve">розв΄язання</w:t>
            </w:r>
            <w:r>
              <w:rPr>
                <w:sz w:val="28"/>
                <w:szCs w:val="28"/>
                <w:lang w:val="uk-UA"/>
              </w:rPr>
              <w:t xml:space="preserve"> якої спрямована Програма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Мета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Обґрунтування</w:t>
            </w:r>
            <w:r>
              <w:rPr>
                <w:sz w:val="28"/>
                <w:szCs w:val="28"/>
                <w:lang w:val="uk-UA"/>
              </w:rPr>
              <w:t xml:space="preserve"> шляхів і засобів </w:t>
            </w:r>
            <w:r>
              <w:rPr>
                <w:sz w:val="28"/>
                <w:szCs w:val="28"/>
                <w:lang w:val="uk-UA"/>
              </w:rPr>
              <w:t xml:space="preserve">розв΄язання</w:t>
            </w:r>
            <w:r>
              <w:rPr>
                <w:sz w:val="28"/>
                <w:szCs w:val="28"/>
                <w:lang w:val="uk-UA"/>
              </w:rPr>
              <w:t xml:space="preserve"> проблеми, обсягів та джерел фінансування, строки виконання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Результативні показники виконання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Координація та контроль за ходом виконання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120"/>
        <w:ind w:hanging="1260" w:left="12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hanging="1260" w:left="12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hanging="1260"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Ресурсне забезпечення Цільової соціальної програми розвитку цивільного захисту Чернігівської області на 2021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2025 роки.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 w:hanging="1260"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before="120"/>
        <w:ind w:hanging="1259" w:left="12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Чернігівської області на </w:t>
      </w:r>
      <w:r>
        <w:rPr>
          <w:sz w:val="28"/>
          <w:szCs w:val="28"/>
          <w:lang w:val="uk-UA"/>
        </w:rPr>
        <w:t xml:space="preserve">2021 – 2025</w:t>
      </w:r>
      <w:r>
        <w:rPr>
          <w:sz w:val="28"/>
          <w:szCs w:val="28"/>
          <w:lang w:val="uk-UA"/>
        </w:rPr>
        <w:t xml:space="preserve"> роки.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Паспорт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</w:t>
      </w:r>
      <w:r>
        <w:rPr>
          <w:sz w:val="28"/>
          <w:szCs w:val="28"/>
          <w:lang w:val="uk-UA"/>
        </w:rPr>
        <w:t xml:space="preserve">ої</w:t>
      </w:r>
      <w:r>
        <w:rPr>
          <w:sz w:val="28"/>
          <w:szCs w:val="28"/>
          <w:lang w:val="uk-UA"/>
        </w:rPr>
        <w:t xml:space="preserve"> соціальн</w:t>
      </w:r>
      <w:r>
        <w:rPr>
          <w:sz w:val="28"/>
          <w:szCs w:val="28"/>
          <w:lang w:val="uk-UA"/>
        </w:rPr>
        <w:t xml:space="preserve">ої</w:t>
      </w:r>
      <w:r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 xml:space="preserve">и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розвитку цивільного захис</w:t>
      </w:r>
      <w:r>
        <w:rPr>
          <w:sz w:val="28"/>
          <w:szCs w:val="28"/>
          <w:lang w:val="uk-UA"/>
        </w:rPr>
        <w:t xml:space="preserve">ту Чернігівської області на </w:t>
      </w:r>
      <w:r>
        <w:rPr>
          <w:sz w:val="28"/>
          <w:szCs w:val="28"/>
          <w:lang w:val="uk-UA"/>
        </w:rPr>
        <w:t xml:space="preserve">2021 – 2025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0"/>
          <w:szCs w:val="20"/>
          <w:u w:val="single"/>
          <w:lang w:val="uk-UA"/>
        </w:rPr>
      </w:pPr>
      <w:r>
        <w:rPr>
          <w:sz w:val="20"/>
          <w:szCs w:val="20"/>
          <w:u w:val="single"/>
          <w:lang w:val="uk-UA"/>
        </w:rPr>
      </w:r>
      <w:r>
        <w:rPr>
          <w:sz w:val="20"/>
          <w:szCs w:val="20"/>
          <w:u w:val="single"/>
          <w:lang w:val="uk-UA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8"/>
        <w:gridCol w:w="4140"/>
        <w:gridCol w:w="5191"/>
      </w:tblGrid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1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Ініціатор розроблення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5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обласної державної адміністрації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519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7"/>
                <w:szCs w:val="27"/>
                <w:highlight w:val="yellow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розпорядження голови обласної державної адміністрації «Про</w:t>
            </w:r>
            <w:r>
              <w:rPr>
                <w:sz w:val="27"/>
                <w:szCs w:val="27"/>
                <w:lang w:val="uk-UA"/>
              </w:rPr>
              <w:t xml:space="preserve"> розроблення проєкту Цільової соціальної програми розвитку цивільного захисту Чернігівської області на </w:t>
            </w:r>
            <w:r>
              <w:rPr>
                <w:sz w:val="27"/>
                <w:szCs w:val="27"/>
                <w:lang w:val="uk-UA"/>
              </w:rPr>
              <w:t xml:space="preserve">2021 – 2025</w:t>
            </w:r>
            <w:r>
              <w:rPr>
                <w:sz w:val="27"/>
                <w:szCs w:val="27"/>
                <w:lang w:val="uk-UA"/>
              </w:rPr>
              <w:t xml:space="preserve"> роки</w:t>
            </w:r>
            <w:r>
              <w:rPr>
                <w:sz w:val="27"/>
                <w:szCs w:val="27"/>
                <w:lang w:val="uk-UA"/>
              </w:rPr>
              <w:t xml:space="preserve">»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від 06.08.2020 №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411)</w:t>
            </w:r>
            <w:r>
              <w:rPr>
                <w:sz w:val="27"/>
                <w:szCs w:val="27"/>
                <w:highlight w:val="yellow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3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Розробник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5191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sz w:val="27"/>
                <w:szCs w:val="27"/>
                <w:lang w:val="uk-UA"/>
              </w:rPr>
              <w:t xml:space="preserve">облдержадміністрації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4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Відповідальний виконавець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5191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5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Учасники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5191" w:type="dxa"/>
            <w:textDirection w:val="lrTb"/>
            <w:noWrap w:val="false"/>
          </w:tcPr>
          <w:p>
            <w:pPr>
              <w:pBdr/>
              <w:spacing w:after="120"/>
              <w:ind w:right="-108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облдержадміністрації</w:t>
            </w:r>
            <w:r>
              <w:rPr>
                <w:sz w:val="27"/>
                <w:szCs w:val="27"/>
                <w:lang w:val="uk-UA"/>
              </w:rPr>
              <w:t xml:space="preserve">;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6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Термін реалізації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5191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2021 – 2025</w:t>
            </w:r>
            <w:r>
              <w:rPr>
                <w:sz w:val="27"/>
                <w:szCs w:val="27"/>
                <w:lang w:val="uk-UA"/>
              </w:rPr>
              <w:t xml:space="preserve"> роки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7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Перелік місцевих бюджетів, </w:t>
            </w:r>
            <w:r>
              <w:rPr>
                <w:sz w:val="27"/>
                <w:szCs w:val="27"/>
                <w:lang w:val="uk-UA"/>
              </w:rPr>
              <w:t xml:space="preserve">що </w:t>
            </w:r>
            <w:r>
              <w:rPr>
                <w:sz w:val="27"/>
                <w:szCs w:val="27"/>
                <w:lang w:val="uk-UA"/>
              </w:rPr>
              <w:t xml:space="preserve">беруть участь у виконання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519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Обласний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районні</w:t>
            </w:r>
            <w:r>
              <w:rPr>
                <w:sz w:val="27"/>
                <w:szCs w:val="27"/>
                <w:lang w:val="uk-UA"/>
              </w:rPr>
              <w:t xml:space="preserve">,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міські</w:t>
            </w:r>
            <w:r>
              <w:rPr>
                <w:sz w:val="27"/>
                <w:szCs w:val="27"/>
                <w:lang w:val="uk-UA"/>
              </w:rPr>
              <w:t xml:space="preserve">, селищні,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сільські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8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  <w:t xml:space="preserve">, всього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у тому числі: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widowControl w:val="false"/>
              <w:pBdr/>
              <w:spacing/>
              <w:ind w:right="12"/>
              <w:rPr>
                <w:bCs/>
                <w:spacing w:val="-5"/>
                <w:sz w:val="27"/>
                <w:szCs w:val="27"/>
                <w:lang w:val="uk-UA"/>
              </w:rPr>
            </w:pPr>
            <w:r>
              <w:rPr>
                <w:bCs/>
                <w:spacing w:val="-5"/>
                <w:sz w:val="27"/>
                <w:szCs w:val="27"/>
                <w:lang w:val="uk-UA"/>
              </w:rPr>
              <w:t xml:space="preserve">Державний бюджет</w:t>
            </w:r>
            <w:r>
              <w:rPr>
                <w:bCs/>
                <w:spacing w:val="-5"/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bCs/>
                <w:spacing w:val="-5"/>
                <w:sz w:val="27"/>
                <w:szCs w:val="27"/>
                <w:lang w:val="uk-UA"/>
              </w:rPr>
              <w:t xml:space="preserve">(субвенції з державного бюджету місцевим бюджетам)</w:t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кошт</w:t>
            </w:r>
            <w:r>
              <w:rPr>
                <w:sz w:val="27"/>
                <w:szCs w:val="27"/>
                <w:lang w:val="uk-UA"/>
              </w:rPr>
              <w:t xml:space="preserve">и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обласного</w:t>
            </w:r>
            <w:r>
              <w:rPr>
                <w:sz w:val="27"/>
                <w:szCs w:val="27"/>
                <w:lang w:val="uk-UA"/>
              </w:rPr>
              <w:t xml:space="preserve"> бюджету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кошти </w:t>
            </w:r>
            <w:r>
              <w:rPr>
                <w:sz w:val="27"/>
                <w:szCs w:val="27"/>
                <w:lang w:val="uk-UA"/>
              </w:rPr>
              <w:t xml:space="preserve">районних, міських</w:t>
            </w:r>
            <w:r>
              <w:rPr>
                <w:sz w:val="27"/>
                <w:szCs w:val="27"/>
                <w:lang w:val="uk-UA"/>
              </w:rPr>
              <w:t xml:space="preserve">, селищних, сільських</w:t>
            </w:r>
            <w:r>
              <w:rPr>
                <w:sz w:val="27"/>
                <w:szCs w:val="27"/>
                <w:lang w:val="uk-UA"/>
              </w:rPr>
              <w:t xml:space="preserve"> бюджетів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кошт</w:t>
            </w:r>
            <w:r>
              <w:rPr>
                <w:sz w:val="27"/>
                <w:szCs w:val="27"/>
                <w:lang w:val="uk-UA"/>
              </w:rPr>
              <w:t xml:space="preserve">и</w:t>
            </w:r>
            <w:r>
              <w:rPr>
                <w:sz w:val="27"/>
                <w:szCs w:val="27"/>
                <w:lang w:val="uk-UA"/>
              </w:rPr>
              <w:t xml:space="preserve"> інших джерел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519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  <w:t xml:space="preserve">02,</w:t>
            </w:r>
            <w:r>
              <w:rPr>
                <w:sz w:val="28"/>
                <w:szCs w:val="28"/>
                <w:lang w:val="uk-UA"/>
              </w:rPr>
              <w:t xml:space="preserve">5 </w:t>
            </w:r>
            <w:r>
              <w:rPr>
                <w:sz w:val="27"/>
                <w:szCs w:val="27"/>
                <w:lang w:val="uk-UA"/>
              </w:rPr>
              <w:t xml:space="preserve">тис. гривень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2500,0 тис. гривень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22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,5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 тис. гривень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280</w:t>
            </w:r>
            <w:r>
              <w:rPr>
                <w:sz w:val="27"/>
                <w:szCs w:val="27"/>
                <w:lang w:val="uk-UA"/>
              </w:rPr>
              <w:t xml:space="preserve">,0 тис. гривень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5500</w:t>
            </w:r>
            <w:r>
              <w:rPr>
                <w:sz w:val="27"/>
                <w:szCs w:val="27"/>
                <w:lang w:val="uk-UA"/>
              </w:rPr>
              <w:t xml:space="preserve">,0 тис. гривень</w:t>
            </w:r>
            <w:r>
              <w:rPr>
                <w:sz w:val="27"/>
                <w:szCs w:val="27"/>
                <w:lang w:val="uk-UA"/>
              </w:rPr>
            </w:r>
          </w:p>
        </w:tc>
      </w:tr>
    </w:tbl>
    <w:p>
      <w:pPr>
        <w:pBdr/>
        <w:spacing/>
        <w:ind w:left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</w:t>
      </w:r>
      <w:r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 xml:space="preserve">Визначення проблеми, на розв’язання якої спрямована Програма</w:t>
      </w:r>
      <w:r>
        <w:rPr>
          <w:bCs/>
          <w:sz w:val="28"/>
          <w:szCs w:val="28"/>
          <w:lang w:val="uk-UA"/>
        </w:rPr>
      </w:r>
    </w:p>
    <w:p>
      <w:pPr>
        <w:pBdr/>
        <w:spacing/>
        <w:ind/>
        <w:jc w:val="both"/>
        <w:rPr>
          <w:bCs/>
          <w:sz w:val="12"/>
          <w:szCs w:val="12"/>
          <w:lang w:val="uk-UA"/>
        </w:rPr>
      </w:pPr>
      <w:r>
        <w:rPr>
          <w:bCs/>
          <w:sz w:val="12"/>
          <w:szCs w:val="12"/>
          <w:lang w:val="uk-UA"/>
        </w:rPr>
      </w:r>
      <w:r>
        <w:rPr>
          <w:bCs/>
          <w:sz w:val="12"/>
          <w:szCs w:val="12"/>
          <w:lang w:val="uk-UA"/>
        </w:rPr>
      </w:r>
    </w:p>
    <w:p>
      <w:pPr>
        <w:pBdr/>
        <w:spacing/>
        <w:ind w:right="-1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Цільова соціальна п</w:t>
      </w:r>
      <w:r>
        <w:rPr>
          <w:sz w:val="28"/>
          <w:szCs w:val="28"/>
          <w:lang w:val="uk-UA"/>
        </w:rPr>
        <w:t xml:space="preserve">рограма </w:t>
      </w:r>
      <w:r>
        <w:rPr>
          <w:sz w:val="28"/>
          <w:szCs w:val="28"/>
          <w:lang w:val="uk-UA"/>
        </w:rPr>
        <w:t xml:space="preserve">розвитку цивільного захисту </w:t>
      </w:r>
      <w:r>
        <w:rPr>
          <w:sz w:val="28"/>
          <w:szCs w:val="28"/>
          <w:lang w:val="uk-UA"/>
        </w:rPr>
        <w:t xml:space="preserve">Чернігівськ</w:t>
      </w:r>
      <w:r>
        <w:rPr>
          <w:sz w:val="28"/>
          <w:szCs w:val="28"/>
          <w:lang w:val="uk-UA"/>
        </w:rPr>
        <w:t xml:space="preserve">ої</w:t>
      </w:r>
      <w:r>
        <w:rPr>
          <w:sz w:val="28"/>
          <w:szCs w:val="28"/>
          <w:lang w:val="uk-UA"/>
        </w:rPr>
        <w:t xml:space="preserve"> області на </w:t>
      </w:r>
      <w:r>
        <w:rPr>
          <w:sz w:val="28"/>
          <w:szCs w:val="28"/>
          <w:lang w:val="uk-UA"/>
        </w:rPr>
        <w:t xml:space="preserve">2021 – 2025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(далі – Програма) розроблена на виконання </w:t>
      </w:r>
      <w:r>
        <w:rPr>
          <w:sz w:val="28"/>
          <w:szCs w:val="28"/>
          <w:lang w:val="uk-UA"/>
        </w:rPr>
        <w:t xml:space="preserve">Кодексу цивільного захисту</w:t>
      </w:r>
      <w:r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</w:t>
      </w:r>
      <w:r>
        <w:rPr>
          <w:bCs/>
          <w:sz w:val="28"/>
          <w:szCs w:val="28"/>
          <w:shd w:val="clear" w:color="auto" w:fill="ffffff"/>
          <w:lang w:val="uk-UA"/>
        </w:rPr>
        <w:t xml:space="preserve">Про захист інформації в інформаційно-комунікаційних системах», </w:t>
      </w:r>
      <w:r>
        <w:rPr>
          <w:sz w:val="28"/>
          <w:szCs w:val="28"/>
          <w:lang w:val="uk-UA"/>
        </w:rPr>
        <w:t xml:space="preserve">постанов К</w:t>
      </w:r>
      <w:r>
        <w:rPr>
          <w:sz w:val="28"/>
          <w:szCs w:val="28"/>
          <w:lang w:val="uk-UA"/>
        </w:rPr>
        <w:t xml:space="preserve">абінету Міністрів України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  <w:t xml:space="preserve"> від 30</w:t>
      </w:r>
      <w:r>
        <w:rPr>
          <w:sz w:val="28"/>
          <w:szCs w:val="28"/>
          <w:lang w:val="uk-UA"/>
        </w:rPr>
        <w:t xml:space="preserve">.09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2015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№7</w:t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  <w:t xml:space="preserve">5 «Про затвердження Порядку створення та використання </w:t>
      </w:r>
      <w:r>
        <w:rPr>
          <w:sz w:val="28"/>
          <w:szCs w:val="28"/>
          <w:lang w:val="uk-UA"/>
        </w:rPr>
        <w:t xml:space="preserve">матеріальних резервів для запобігання і ліквідації наслідків надзвичайних ситуацій»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 27</w:t>
      </w:r>
      <w:r>
        <w:rPr>
          <w:sz w:val="28"/>
          <w:szCs w:val="28"/>
          <w:lang w:val="uk-UA"/>
        </w:rPr>
        <w:t xml:space="preserve">.09.2017</w:t>
      </w:r>
      <w:r>
        <w:rPr>
          <w:sz w:val="28"/>
          <w:szCs w:val="28"/>
          <w:lang w:val="uk-UA"/>
        </w:rPr>
        <w:t xml:space="preserve"> №733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Про затвердження Положення про організацію оповіщення про загрозу виникнення або виникнення надзвичайних ситуаці</w:t>
      </w:r>
      <w:r>
        <w:rPr>
          <w:sz w:val="28"/>
          <w:szCs w:val="28"/>
          <w:lang w:val="uk-UA"/>
        </w:rPr>
        <w:t xml:space="preserve">й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організації </w:t>
      </w:r>
      <w:r>
        <w:rPr>
          <w:sz w:val="28"/>
          <w:szCs w:val="28"/>
          <w:lang w:val="uk-UA"/>
        </w:rPr>
        <w:t xml:space="preserve">зв’язку у сфері цивільного захисту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від 19.08.2002 № 1200 «</w:t>
      </w:r>
      <w:r>
        <w:rPr>
          <w:sz w:val="28"/>
          <w:szCs w:val="28"/>
          <w:lang w:val="uk-UA"/>
        </w:rPr>
        <w:t xml:space="preserve">Про затвердження Порядку забезпечення населення і </w:t>
      </w:r>
      <w:r>
        <w:rPr>
          <w:sz w:val="28"/>
          <w:szCs w:val="28"/>
          <w:lang w:val="uk-UA"/>
        </w:rPr>
        <w:t xml:space="preserve">працівників</w:t>
      </w:r>
      <w:r>
        <w:rPr>
          <w:sz w:val="28"/>
          <w:szCs w:val="28"/>
          <w:lang w:val="uk-UA"/>
        </w:rPr>
        <w:t xml:space="preserve"> формувань</w:t>
      </w:r>
      <w:r>
        <w:rPr>
          <w:sz w:val="28"/>
          <w:szCs w:val="28"/>
          <w:lang w:val="uk-UA"/>
        </w:rPr>
        <w:t xml:space="preserve">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.03.</w:t>
      </w:r>
      <w:r>
        <w:rPr>
          <w:sz w:val="28"/>
          <w:szCs w:val="28"/>
          <w:lang w:val="uk-UA"/>
        </w:rPr>
        <w:t xml:space="preserve">2002 № 264 «</w:t>
      </w:r>
      <w:r>
        <w:rPr>
          <w:sz w:val="28"/>
          <w:szCs w:val="28"/>
          <w:lang w:val="uk-UA"/>
        </w:rPr>
        <w:t xml:space="preserve">Про затвердження Порядку обліку місць масового відпочин</w:t>
      </w:r>
      <w:r>
        <w:rPr>
          <w:sz w:val="28"/>
          <w:szCs w:val="28"/>
          <w:lang w:val="uk-UA"/>
        </w:rPr>
        <w:t xml:space="preserve">ку населення на водних об’єктах», </w:t>
      </w:r>
      <w:r>
        <w:rPr>
          <w:sz w:val="28"/>
          <w:szCs w:val="28"/>
          <w:lang w:val="uk-UA"/>
        </w:rPr>
        <w:t xml:space="preserve">наказ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МВС України від 10.04.2017 №301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Про затвердження Правил охорони життя людей на водних об’єк</w:t>
      </w:r>
      <w:r>
        <w:rPr>
          <w:sz w:val="28"/>
          <w:szCs w:val="28"/>
          <w:lang w:val="uk-UA"/>
        </w:rPr>
        <w:t xml:space="preserve">тах України»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зареєстрован</w:t>
      </w:r>
      <w:r>
        <w:rPr>
          <w:sz w:val="28"/>
          <w:szCs w:val="28"/>
          <w:lang w:val="uk-UA"/>
        </w:rPr>
        <w:t xml:space="preserve">ого</w:t>
      </w:r>
      <w:r>
        <w:rPr>
          <w:sz w:val="28"/>
          <w:szCs w:val="28"/>
          <w:lang w:val="uk-UA"/>
        </w:rPr>
        <w:t xml:space="preserve"> в Мі</w:t>
      </w:r>
      <w:r>
        <w:rPr>
          <w:sz w:val="28"/>
          <w:szCs w:val="28"/>
          <w:lang w:val="uk-UA"/>
        </w:rPr>
        <w:t xml:space="preserve">ністерстві юстиції 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  <w:t xml:space="preserve">4.05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2017 за № 566/30434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727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передбачено створення регіонального матеріального резерву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надзвичайних ситуацій техногенного та природного характеру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екстреного використання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разі виникнення надзвичайних 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оменклатури та обсягів регіонального матеріального резерву Чернігівської області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нання заходів, спрямованих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 ліквідацію надзвичайних ситуацій техногенного та природного характеру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розвиток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оповіщення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зв’язку,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експлуатаційно-техніч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обслуговування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централізованого оповіщення,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комплексної системи технічного захисту інформації,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гування на надзвичайні ситуації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розвиток і вдосконалення рятувальних сил на водних об’єктах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ході реалізації</w:t>
      </w:r>
      <w:r>
        <w:rPr>
          <w:sz w:val="28"/>
          <w:szCs w:val="28"/>
          <w:lang w:val="uk-UA"/>
        </w:rPr>
        <w:t xml:space="preserve"> Програми буде: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створено та поповнено регіональний матеріальний резерв;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забезпечено розвиток системи зв’язку, оповіщення та інформатизації цивільного захисту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дійснено заходи щодо забезпечення технічного захисту інформації;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удосконалено систему реагування на надзвичайні ситуації;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здійснено організаційні та спеціальні заходи щодо запобігання виникненню надзвичайних ситуацій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поліпшено </w:t>
      </w:r>
      <w:r>
        <w:rPr>
          <w:sz w:val="28"/>
          <w:szCs w:val="28"/>
          <w:lang w:val="uk-UA"/>
        </w:rPr>
        <w:t xml:space="preserve">матеріально-технічне забезпечення обласної </w:t>
      </w:r>
      <w:r>
        <w:rPr>
          <w:sz w:val="28"/>
          <w:szCs w:val="28"/>
          <w:lang w:val="uk-UA"/>
        </w:rPr>
        <w:t xml:space="preserve">водолазно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рятувальної служби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інше.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Мета</w:t>
      </w:r>
      <w:r>
        <w:rPr>
          <w:bCs/>
          <w:sz w:val="28"/>
          <w:szCs w:val="28"/>
          <w:lang w:val="uk-UA"/>
        </w:rPr>
        <w:t xml:space="preserve"> П</w:t>
      </w:r>
      <w:r>
        <w:rPr>
          <w:bCs/>
          <w:sz w:val="28"/>
          <w:szCs w:val="28"/>
          <w:lang w:val="uk-UA"/>
        </w:rPr>
        <w:t xml:space="preserve">рограми</w:t>
      </w:r>
      <w:r>
        <w:rPr>
          <w:bCs/>
          <w:sz w:val="28"/>
          <w:szCs w:val="28"/>
          <w:lang w:val="uk-UA"/>
        </w:rPr>
      </w:r>
    </w:p>
    <w:p>
      <w:pPr>
        <w:pBdr/>
        <w:spacing/>
        <w:ind w:firstLine="900"/>
        <w:jc w:val="both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</w:r>
      <w:r>
        <w:rPr>
          <w:sz w:val="12"/>
          <w:szCs w:val="12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</w:t>
      </w:r>
      <w:r>
        <w:rPr>
          <w:sz w:val="28"/>
          <w:szCs w:val="28"/>
          <w:lang w:val="uk-UA"/>
        </w:rPr>
        <w:t xml:space="preserve">ро</w:t>
      </w:r>
      <w:r>
        <w:rPr>
          <w:sz w:val="28"/>
          <w:szCs w:val="28"/>
          <w:lang w:val="uk-UA"/>
        </w:rPr>
        <w:t xml:space="preserve">грами є </w:t>
      </w:r>
      <w:r>
        <w:rPr>
          <w:sz w:val="28"/>
          <w:szCs w:val="28"/>
          <w:lang w:val="uk-UA"/>
        </w:rPr>
        <w:t xml:space="preserve">захист населення і територій від наслідків надзвичайних ситуацій техногенного і </w:t>
      </w:r>
      <w:r>
        <w:rPr>
          <w:sz w:val="28"/>
          <w:szCs w:val="28"/>
          <w:lang w:val="uk-UA"/>
        </w:rPr>
        <w:t xml:space="preserve">природного характеру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ефективне</w:t>
      </w:r>
      <w:r>
        <w:rPr>
          <w:sz w:val="28"/>
          <w:szCs w:val="28"/>
          <w:lang w:val="uk-UA"/>
        </w:rPr>
        <w:t xml:space="preserve"> функціонування</w:t>
      </w:r>
      <w:r>
        <w:rPr>
          <w:sz w:val="28"/>
          <w:szCs w:val="28"/>
          <w:lang w:val="uk-UA"/>
        </w:rPr>
        <w:t xml:space="preserve"> територіальної підсистеми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</w:t>
      </w:r>
      <w:r>
        <w:rPr>
          <w:sz w:val="28"/>
          <w:szCs w:val="28"/>
          <w:lang w:val="uk-UA"/>
        </w:rPr>
        <w:t xml:space="preserve">диної</w:t>
      </w:r>
      <w:r>
        <w:rPr>
          <w:sz w:val="28"/>
          <w:szCs w:val="28"/>
          <w:lang w:val="uk-UA"/>
        </w:rPr>
        <w:t xml:space="preserve"> державної системи </w:t>
      </w:r>
      <w:r>
        <w:rPr>
          <w:sz w:val="28"/>
          <w:szCs w:val="28"/>
          <w:lang w:val="uk-UA"/>
        </w:rPr>
        <w:t xml:space="preserve">цивільного захисту</w:t>
      </w:r>
      <w:r>
        <w:rPr>
          <w:sz w:val="28"/>
          <w:szCs w:val="28"/>
          <w:lang w:val="uk-UA"/>
        </w:rPr>
        <w:t xml:space="preserve">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підтримання у постійній готовності територіальної системи централізованого оповіщення, забезпечення оповіщення та інформування населення про загрозу та виникнення надзвичайних ситуацій,</w:t>
      </w:r>
      <w:r>
        <w:rPr>
          <w:lang w:val="uk-UA"/>
        </w:rPr>
        <w:t xml:space="preserve"> </w:t>
      </w:r>
      <w:r>
        <w:rPr>
          <w:sz w:val="28"/>
          <w:lang w:val="uk-UA"/>
        </w:rPr>
        <w:t xml:space="preserve">забезпечення захисту державних інформаційних ресурсів в інформаційно-комунікаційних системах,</w:t>
      </w:r>
      <w:r>
        <w:rPr>
          <w:sz w:val="28"/>
          <w:szCs w:val="28"/>
          <w:lang w:val="uk-UA"/>
        </w:rPr>
        <w:t xml:space="preserve"> проведення пошукових, аварійно-рятувальних та інших невідкладних робіт, створення та </w:t>
      </w:r>
      <w:r>
        <w:rPr>
          <w:sz w:val="28"/>
          <w:szCs w:val="28"/>
          <w:lang w:val="uk-UA"/>
        </w:rPr>
        <w:t xml:space="preserve">вдосконалення безпечних умов для користування водними об’єктами, </w:t>
      </w:r>
      <w:r>
        <w:rPr>
          <w:sz w:val="28"/>
          <w:szCs w:val="28"/>
          <w:lang w:val="uk-UA"/>
        </w:rPr>
        <w:t xml:space="preserve">розвиток і удосконалення рятувальних сил на водних </w:t>
      </w:r>
      <w:r>
        <w:rPr>
          <w:sz w:val="28"/>
          <w:szCs w:val="28"/>
          <w:lang w:val="uk-UA"/>
        </w:rPr>
        <w:t xml:space="preserve">об’єктах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</w:t>
      </w:r>
      <w:r>
        <w:rPr>
          <w:bCs/>
          <w:sz w:val="28"/>
          <w:szCs w:val="28"/>
          <w:lang w:val="uk-UA"/>
        </w:rPr>
        <w:t xml:space="preserve">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Обґрунтування</w:t>
      </w:r>
      <w:r>
        <w:rPr>
          <w:bCs/>
          <w:sz w:val="28"/>
          <w:szCs w:val="28"/>
          <w:lang w:val="uk-UA"/>
        </w:rPr>
        <w:t xml:space="preserve"> шляхів і засобів розв’язання проблеми, обсягів та джерел фінансування, строки виконання Програми </w:t>
      </w:r>
      <w:r>
        <w:rPr>
          <w:bCs/>
          <w:sz w:val="28"/>
          <w:szCs w:val="28"/>
          <w:lang w:val="uk-UA"/>
        </w:rPr>
      </w:r>
    </w:p>
    <w:p>
      <w:pPr>
        <w:pBdr/>
        <w:spacing/>
        <w:ind w:firstLine="900"/>
        <w:jc w:val="center"/>
        <w:rPr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  <w:r>
        <w:rPr>
          <w:b/>
          <w:sz w:val="12"/>
          <w:szCs w:val="12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Департаментом з питань цивільного захисту та оборонної роботи</w:t>
      </w:r>
      <w:r>
        <w:rPr>
          <w:sz w:val="28"/>
          <w:szCs w:val="28"/>
          <w:lang w:val="uk-UA"/>
        </w:rPr>
        <w:t xml:space="preserve"> облдержадміністрації визначені ймовірні надзвичайні </w:t>
      </w:r>
      <w:r>
        <w:rPr>
          <w:sz w:val="28"/>
          <w:szCs w:val="28"/>
          <w:lang w:val="uk-UA"/>
        </w:rPr>
        <w:t xml:space="preserve">ситуації</w:t>
      </w:r>
      <w:r>
        <w:rPr>
          <w:sz w:val="28"/>
          <w:szCs w:val="28"/>
          <w:lang w:val="uk-UA"/>
        </w:rPr>
        <w:t xml:space="preserve">, що можуть виникнути на території області </w:t>
      </w:r>
      <w:r>
        <w:rPr>
          <w:sz w:val="28"/>
          <w:szCs w:val="28"/>
          <w:lang w:val="uk-UA"/>
        </w:rPr>
        <w:t xml:space="preserve">та відпрацьовані</w:t>
      </w:r>
      <w:r>
        <w:rPr>
          <w:sz w:val="28"/>
          <w:szCs w:val="28"/>
          <w:lang w:val="uk-UA"/>
        </w:rPr>
        <w:t xml:space="preserve"> відповідні</w:t>
      </w:r>
      <w:r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 xml:space="preserve">и</w:t>
      </w:r>
      <w:r>
        <w:rPr>
          <w:sz w:val="28"/>
          <w:szCs w:val="28"/>
          <w:lang w:val="uk-UA"/>
        </w:rPr>
        <w:t xml:space="preserve"> реагування територіальної підсистеми </w:t>
      </w:r>
      <w:r>
        <w:rPr>
          <w:sz w:val="28"/>
          <w:szCs w:val="28"/>
          <w:lang w:val="uk-UA"/>
        </w:rPr>
        <w:t xml:space="preserve">є</w:t>
      </w:r>
      <w:r>
        <w:rPr>
          <w:sz w:val="28"/>
          <w:szCs w:val="28"/>
          <w:lang w:val="uk-UA"/>
        </w:rPr>
        <w:t xml:space="preserve">диної державної системи </w:t>
      </w:r>
      <w:r>
        <w:rPr>
          <w:sz w:val="28"/>
          <w:szCs w:val="28"/>
          <w:lang w:val="uk-UA"/>
        </w:rPr>
        <w:t xml:space="preserve">цивільного захисту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Організаційне забезпечення виконання заходів з реалізації Програми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здійснює </w:t>
      </w:r>
      <w:r>
        <w:rPr>
          <w:sz w:val="28"/>
          <w:szCs w:val="28"/>
          <w:lang w:val="uk-UA"/>
        </w:rPr>
        <w:t xml:space="preserve">Департамент з питань цивільного захисту та оборонної роботи</w:t>
      </w:r>
      <w:r>
        <w:rPr>
          <w:sz w:val="28"/>
          <w:szCs w:val="28"/>
          <w:lang w:val="uk-UA"/>
        </w:rPr>
        <w:t xml:space="preserve"> облдержадміністрації.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Орієнтовний обсяг необхідного ресурсу визначений в додатку 1 до Програми і складає 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02,5</w:t>
      </w:r>
      <w:r>
        <w:rPr>
          <w:sz w:val="28"/>
          <w:szCs w:val="28"/>
          <w:lang w:val="uk-UA"/>
        </w:rPr>
        <w:t xml:space="preserve"> тис. гривень.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Джерелами фінансування Програми</w:t>
      </w:r>
      <w:r>
        <w:rPr>
          <w:sz w:val="28"/>
          <w:szCs w:val="28"/>
          <w:lang w:val="uk-UA"/>
        </w:rPr>
        <w:t xml:space="preserve"> є кошти обласного та місцевих бюджетів, субвенції з державного бюджету місцевим, кошти підприємств, установ і організацій всіх форм власності, добровільні пожертвування фізичних і юридичних </w:t>
      </w:r>
      <w:r>
        <w:rPr>
          <w:sz w:val="28"/>
          <w:szCs w:val="28"/>
          <w:lang w:val="uk-UA"/>
        </w:rPr>
        <w:t xml:space="preserve">осіб,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громадських</w:t>
      </w:r>
      <w:r>
        <w:rPr>
          <w:sz w:val="28"/>
          <w:szCs w:val="28"/>
          <w:lang w:val="uk-UA"/>
        </w:rPr>
        <w:t xml:space="preserve"> об’єднань,</w:t>
      </w:r>
      <w:r>
        <w:rPr>
          <w:sz w:val="28"/>
          <w:szCs w:val="28"/>
          <w:lang w:val="uk-UA"/>
        </w:rPr>
        <w:t xml:space="preserve"> інші не заборонені законодавством джерела.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Обсяги фінансових ресурсів обласного бюджету та напрямки їх використання визначаються в залежності від потреби, фінансових можливостей бюджету та з дотриманням</w:t>
      </w:r>
      <w:r>
        <w:rPr>
          <w:sz w:val="28"/>
          <w:szCs w:val="28"/>
          <w:lang w:val="uk-UA"/>
        </w:rPr>
        <w:t xml:space="preserve"> вимог ст. 85 Бюджетного кодексу України, а обсяги  фінансування з районних, міських, селищних, сільських бюджетів - відповідними місцевими органами виконавчої влади та</w:t>
      </w:r>
      <w:r>
        <w:rPr>
          <w:sz w:val="28"/>
          <w:szCs w:val="28"/>
          <w:lang w:val="uk-UA"/>
        </w:rPr>
        <w:t xml:space="preserve"> органами</w:t>
      </w:r>
      <w:r>
        <w:rPr>
          <w:sz w:val="28"/>
          <w:szCs w:val="28"/>
          <w:lang w:val="uk-UA"/>
        </w:rPr>
        <w:t xml:space="preserve"> місцевого самоврядування.</w:t>
      </w:r>
      <w:r>
        <w:rPr>
          <w:color w:val="ff0000"/>
          <w:sz w:val="28"/>
          <w:szCs w:val="28"/>
          <w:lang w:val="uk-UA"/>
        </w:rPr>
      </w:r>
    </w:p>
    <w:p>
      <w:pPr>
        <w:pBdr/>
        <w:spacing/>
        <w:ind w:right="12" w:firstLine="567"/>
        <w:jc w:val="both"/>
        <w:rPr>
          <w:sz w:val="28"/>
          <w:szCs w:val="28"/>
          <w:lang w:val="uk-UA"/>
        </w:rPr>
      </w:pPr>
      <w:r>
        <w:rPr>
          <w:bCs/>
          <w:spacing w:val="-5"/>
          <w:sz w:val="28"/>
          <w:szCs w:val="28"/>
          <w:lang w:val="uk-UA"/>
        </w:rPr>
        <w:t xml:space="preserve">Передбачається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</w:t>
      </w:r>
      <w:r>
        <w:rPr>
          <w:sz w:val="28"/>
          <w:szCs w:val="28"/>
          <w:lang w:val="uk-UA"/>
        </w:rPr>
        <w:t xml:space="preserve">інансування заходів щодо створення регіонального матеріального резерву, розвитку системи зв’язку, оповіщення та інформатизації цивільного захисту,</w:t>
      </w:r>
      <w:r>
        <w:rPr>
          <w:sz w:val="28"/>
          <w:szCs w:val="28"/>
          <w:lang w:val="uk-UA"/>
        </w:rPr>
        <w:t xml:space="preserve"> своєчасного експлуатаційно-техніч</w:t>
      </w:r>
      <w:r>
        <w:rPr>
          <w:sz w:val="28"/>
          <w:szCs w:val="28"/>
          <w:lang w:val="uk-UA"/>
        </w:rPr>
        <w:t xml:space="preserve">ного обслуговування територіальної</w:t>
      </w:r>
      <w:r>
        <w:rPr>
          <w:sz w:val="28"/>
          <w:szCs w:val="28"/>
          <w:lang w:val="uk-UA"/>
        </w:rPr>
        <w:t xml:space="preserve"> системи централізованого оповіщення,</w:t>
      </w:r>
      <w:r>
        <w:rPr>
          <w:sz w:val="28"/>
          <w:szCs w:val="28"/>
          <w:lang w:val="uk-UA"/>
        </w:rPr>
        <w:t xml:space="preserve"> захисту інформації в державних інформаційно-комунікаційних системах,</w:t>
      </w:r>
      <w:r>
        <w:rPr>
          <w:sz w:val="28"/>
          <w:szCs w:val="28"/>
          <w:lang w:val="uk-UA"/>
        </w:rPr>
        <w:t xml:space="preserve"> розвитку і вдосконалення рятувальних сил на водних об’єктах</w:t>
      </w:r>
      <w:r>
        <w:rPr>
          <w:bCs/>
          <w:spacing w:val="-5"/>
          <w:sz w:val="28"/>
          <w:szCs w:val="28"/>
          <w:lang w:val="uk-UA"/>
        </w:rPr>
        <w:t xml:space="preserve">,</w:t>
      </w:r>
      <w:r>
        <w:rPr>
          <w:bCs/>
          <w:spacing w:val="-5"/>
          <w:sz w:val="28"/>
          <w:szCs w:val="28"/>
          <w:lang w:val="uk-UA"/>
        </w:rPr>
        <w:t xml:space="preserve"> за рахунок коштів обласного бюджету.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Практична реалізація за</w:t>
      </w:r>
      <w:r>
        <w:rPr>
          <w:sz w:val="28"/>
          <w:szCs w:val="28"/>
          <w:lang w:val="uk-UA"/>
        </w:rPr>
        <w:t xml:space="preserve">ходів</w:t>
      </w:r>
      <w:r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 xml:space="preserve">и</w:t>
      </w:r>
      <w:r>
        <w:rPr>
          <w:sz w:val="28"/>
          <w:szCs w:val="28"/>
          <w:lang w:val="uk-UA"/>
        </w:rPr>
        <w:t xml:space="preserve"> розрахована на </w:t>
      </w:r>
      <w:r>
        <w:rPr>
          <w:sz w:val="28"/>
          <w:szCs w:val="28"/>
          <w:lang w:val="uk-UA"/>
        </w:rPr>
        <w:t xml:space="preserve">2021 – 2025</w:t>
      </w:r>
      <w:r>
        <w:rPr>
          <w:sz w:val="28"/>
          <w:szCs w:val="28"/>
          <w:lang w:val="uk-UA"/>
        </w:rPr>
        <w:t xml:space="preserve"> роки.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Результативні показники виконання Програми</w:t>
      </w:r>
      <w:r>
        <w:rPr>
          <w:bCs/>
          <w:sz w:val="28"/>
          <w:szCs w:val="28"/>
          <w:lang w:val="uk-UA"/>
        </w:rPr>
      </w:r>
    </w:p>
    <w:p>
      <w:pPr>
        <w:pBdr/>
        <w:spacing/>
        <w:ind w:firstLine="900"/>
        <w:jc w:val="both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</w:r>
      <w:r>
        <w:rPr>
          <w:sz w:val="12"/>
          <w:szCs w:val="12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результаті виконання Програми буде забезпечено повноцінне функціонування системи реагування на надзвичайні ситуації техногенного та природного характеру</w:t>
      </w:r>
      <w:r>
        <w:rPr>
          <w:sz w:val="28"/>
          <w:szCs w:val="28"/>
          <w:lang w:val="uk-UA"/>
        </w:rPr>
        <w:t xml:space="preserve"> регіонального рівня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Програми дасть змогу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</w:p>
    <w:p>
      <w:pPr>
        <w:pStyle w:val="735"/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 w:after="120"/>
        <w:ind w:firstLine="567" w:left="0"/>
        <w:contextualSpacing w:val="fals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</w:t>
      </w:r>
      <w:r>
        <w:rPr>
          <w:sz w:val="28"/>
          <w:szCs w:val="28"/>
          <w:lang w:val="uk-UA"/>
        </w:rPr>
        <w:t xml:space="preserve">оповнити і використовувати регіональний мате</w:t>
      </w:r>
      <w:r>
        <w:rPr>
          <w:sz w:val="28"/>
          <w:szCs w:val="28"/>
          <w:lang w:val="uk-UA"/>
        </w:rPr>
        <w:t xml:space="preserve">ріальний резерв для запобігання,</w:t>
      </w:r>
      <w:r>
        <w:rPr>
          <w:sz w:val="28"/>
          <w:szCs w:val="28"/>
          <w:lang w:val="uk-UA"/>
        </w:rPr>
        <w:t xml:space="preserve"> ліквідації</w:t>
      </w:r>
      <w:r>
        <w:rPr>
          <w:sz w:val="28"/>
          <w:szCs w:val="28"/>
          <w:lang w:val="uk-UA"/>
        </w:rPr>
        <w:t xml:space="preserve"> надзвичайних ситуацій техногенного і природного характеру та їх наслідків;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 w:after="120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продовжити</w:t>
      </w:r>
      <w:r>
        <w:rPr>
          <w:sz w:val="28"/>
          <w:szCs w:val="28"/>
          <w:lang w:val="uk-UA"/>
        </w:rPr>
        <w:t xml:space="preserve"> модернізацію пункт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управління начальника цивільного захисту області;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 w:after="120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підтримання у </w:t>
      </w:r>
      <w:r>
        <w:rPr>
          <w:sz w:val="28"/>
          <w:szCs w:val="28"/>
          <w:lang w:val="uk-UA"/>
        </w:rPr>
        <w:t xml:space="preserve">постійній</w:t>
      </w:r>
      <w:r>
        <w:rPr>
          <w:sz w:val="28"/>
          <w:szCs w:val="28"/>
          <w:lang w:val="uk-UA"/>
        </w:rPr>
        <w:t xml:space="preserve"> готовності до використання за призначенням </w:t>
      </w:r>
      <w:r>
        <w:rPr>
          <w:sz w:val="28"/>
          <w:szCs w:val="28"/>
          <w:lang w:val="uk-UA"/>
        </w:rPr>
        <w:t xml:space="preserve">територіальної</w:t>
      </w:r>
      <w:r>
        <w:rPr>
          <w:sz w:val="28"/>
          <w:szCs w:val="28"/>
          <w:lang w:val="uk-UA"/>
        </w:rPr>
        <w:t xml:space="preserve"> системи централізованого оповіщення;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 w:after="120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</w:t>
      </w:r>
      <w:r>
        <w:rPr>
          <w:sz w:val="28"/>
          <w:szCs w:val="28"/>
          <w:lang w:val="uk-UA"/>
        </w:rPr>
        <w:t xml:space="preserve">ити відкриту інформацію</w:t>
      </w:r>
      <w:r>
        <w:rPr>
          <w:sz w:val="28"/>
          <w:szCs w:val="28"/>
          <w:lang w:val="uk-UA"/>
        </w:rPr>
        <w:t xml:space="preserve">, яка належить до державних інформ</w:t>
      </w:r>
      <w:r>
        <w:rPr>
          <w:sz w:val="28"/>
          <w:szCs w:val="28"/>
          <w:lang w:val="uk-UA"/>
        </w:rPr>
        <w:t xml:space="preserve">аційних ресурсів, конфіденційну інформацію</w:t>
      </w:r>
      <w:r>
        <w:rPr>
          <w:sz w:val="28"/>
          <w:szCs w:val="28"/>
          <w:lang w:val="uk-UA"/>
        </w:rPr>
        <w:t xml:space="preserve">, яка перебуває у володінні розпорядників інформації та службової інформації, яка становить державну або іншу передбачену законом таємницю;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 w:after="120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</w:t>
      </w:r>
      <w:r>
        <w:rPr>
          <w:sz w:val="28"/>
          <w:szCs w:val="28"/>
          <w:lang w:val="uk-UA"/>
        </w:rPr>
        <w:t xml:space="preserve">об’єктів</w:t>
      </w:r>
      <w:r>
        <w:rPr>
          <w:sz w:val="28"/>
          <w:szCs w:val="28"/>
          <w:lang w:val="uk-UA"/>
        </w:rPr>
        <w:t xml:space="preserve"> у разі виникнення аварій;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 w:after="120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 w:after="120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підвищити ефективність заходів щодо попередження надзвичайних ситуацій та загибелі людей на водних </w:t>
      </w:r>
      <w:r>
        <w:rPr>
          <w:sz w:val="28"/>
          <w:szCs w:val="28"/>
          <w:lang w:val="uk-UA"/>
        </w:rPr>
        <w:t xml:space="preserve">об’єктах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 w:after="120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розширити діапазон дій рятувальних сил та підвищити ефективність проведення пош</w:t>
      </w:r>
      <w:r>
        <w:rPr>
          <w:sz w:val="28"/>
          <w:szCs w:val="28"/>
          <w:lang w:val="uk-UA"/>
        </w:rPr>
        <w:t xml:space="preserve">уково-рятувальних робіт на воді.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Очікувані результати визначені у додатку 2 до Програми «Напрями діяльності та заходи Цільової соціальної програми розвитку цивільного захисту в Чернігівській області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2021 – 2025</w:t>
      </w:r>
      <w:r>
        <w:rPr>
          <w:sz w:val="28"/>
          <w:szCs w:val="28"/>
          <w:lang w:val="uk-UA"/>
        </w:rPr>
        <w:t xml:space="preserve"> роки».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1985"/>
        </w:tabs>
        <w:spacing w:after="120"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Напрями діяльності та заходи</w:t>
      </w:r>
      <w:r>
        <w:rPr>
          <w:sz w:val="28"/>
          <w:szCs w:val="28"/>
          <w:lang w:val="uk-UA"/>
        </w:rPr>
        <w:t xml:space="preserve"> Програми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</w:t>
      </w:r>
      <w:r>
        <w:rPr>
          <w:sz w:val="28"/>
          <w:szCs w:val="28"/>
          <w:lang w:val="uk-UA"/>
        </w:rPr>
        <w:t xml:space="preserve">апрями діяльності та заходи Програми викладені в додатку 2 до Програми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left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</w:t>
      </w:r>
      <w:r>
        <w:rPr>
          <w:bCs/>
          <w:sz w:val="28"/>
          <w:szCs w:val="28"/>
          <w:lang w:val="uk-UA"/>
        </w:rPr>
        <w:t xml:space="preserve">.</w:t>
      </w:r>
      <w:r>
        <w:rPr>
          <w:bCs/>
          <w:sz w:val="28"/>
          <w:szCs w:val="28"/>
          <w:lang w:val="uk-UA"/>
        </w:rPr>
        <w:t xml:space="preserve"> Координація та контроль за ходом виконання Програми</w:t>
      </w:r>
      <w:r>
        <w:rPr>
          <w:bCs/>
          <w:sz w:val="28"/>
          <w:szCs w:val="28"/>
          <w:lang w:val="uk-UA"/>
        </w:rPr>
      </w:r>
    </w:p>
    <w:p>
      <w:pPr>
        <w:pBdr/>
        <w:spacing/>
        <w:ind w:firstLine="900"/>
        <w:jc w:val="both"/>
        <w:rPr>
          <w:bCs/>
          <w:sz w:val="12"/>
          <w:szCs w:val="12"/>
          <w:lang w:val="uk-UA"/>
        </w:rPr>
      </w:pPr>
      <w:r>
        <w:rPr>
          <w:bCs/>
          <w:sz w:val="12"/>
          <w:szCs w:val="12"/>
          <w:lang w:val="uk-UA"/>
        </w:rPr>
      </w:r>
      <w:r>
        <w:rPr>
          <w:bCs/>
          <w:sz w:val="12"/>
          <w:szCs w:val="12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</w:t>
      </w:r>
      <w:r>
        <w:rPr>
          <w:sz w:val="28"/>
          <w:szCs w:val="28"/>
          <w:lang w:val="uk-UA"/>
        </w:rPr>
        <w:t xml:space="preserve"> Програми</w:t>
      </w:r>
      <w:r>
        <w:rPr>
          <w:sz w:val="28"/>
          <w:szCs w:val="28"/>
          <w:lang w:val="uk-UA"/>
        </w:rPr>
        <w:t xml:space="preserve"> покладається на </w:t>
      </w:r>
      <w:r>
        <w:rPr>
          <w:sz w:val="28"/>
          <w:szCs w:val="28"/>
          <w:lang w:val="uk-UA"/>
        </w:rPr>
        <w:t xml:space="preserve">Департамент з питань цивільного захисту та оборонної роботи</w:t>
      </w:r>
      <w:r>
        <w:rPr>
          <w:sz w:val="28"/>
          <w:szCs w:val="28"/>
          <w:lang w:val="uk-UA"/>
        </w:rPr>
        <w:t xml:space="preserve"> облдержадміністрації</w:t>
      </w:r>
      <w:r>
        <w:rPr>
          <w:sz w:val="28"/>
          <w:szCs w:val="28"/>
          <w:lang w:val="uk-UA"/>
        </w:rPr>
        <w:t xml:space="preserve">, який </w:t>
      </w:r>
      <w:r>
        <w:rPr>
          <w:sz w:val="28"/>
          <w:szCs w:val="28"/>
          <w:lang w:val="uk-UA"/>
        </w:rPr>
        <w:t xml:space="preserve">має забезпечити своєчасне та якісне виконання заходів Програми та ефективне і цільове використання коштів.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 з питань цивільного захисту та оборонної роботи обласної державної адміністрації забезпечує підготовку щорічних звітів про виконання Програми відповідно до п. 7 Порядку розроблення регіональних </w:t>
      </w:r>
      <w:r>
        <w:rPr>
          <w:sz w:val="28"/>
          <w:szCs w:val="28"/>
          <w:lang w:val="uk-UA"/>
        </w:rPr>
        <w:t xml:space="preserve">цільових програм, моніторингу та звітності їх виконання, затвердженого розпорядженням голови Чернігівської обласної державної адміністрації від 05.05.2016 № 245 «Про порядок розроблення регіональних цільових програм, моніторингу та звітності їх виконання».</w:t>
      </w:r>
      <w:r>
        <w:rPr>
          <w:sz w:val="28"/>
          <w:szCs w:val="28"/>
          <w:lang w:val="uk-UA"/>
        </w:rPr>
      </w:r>
    </w:p>
    <w:p>
      <w:pPr>
        <w:pStyle w:val="730"/>
        <w:pBdr/>
        <w:spacing/>
        <w:ind w:firstLine="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30"/>
        <w:pBdr/>
        <w:spacing/>
        <w:ind w:firstLine="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з питань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цивільного захисту та оборонної роботи 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framePr w:hAnchor="margin" w:vAnchor="text" w:wrap="around" w:xAlign="center" w:y="1"/>
      <w:pBdr/>
      <w:spacing/>
      <w:ind/>
      <w:rPr>
        <w:rStyle w:val="725"/>
      </w:rPr>
    </w:pPr>
    <w:r>
      <w:rPr>
        <w:rStyle w:val="725"/>
      </w:rPr>
      <w:fldChar w:fldCharType="begin"/>
    </w:r>
    <w:r>
      <w:rPr>
        <w:rStyle w:val="725"/>
      </w:rPr>
      <w:instrText xml:space="preserve">PAGE  </w:instrText>
    </w:r>
    <w:r>
      <w:rPr>
        <w:rStyle w:val="725"/>
      </w:rPr>
      <w:fldChar w:fldCharType="separate"/>
    </w:r>
    <w:r>
      <w:rPr>
        <w:rStyle w:val="725"/>
      </w:rPr>
      <w:t xml:space="preserve">4</w:t>
    </w:r>
    <w:r>
      <w:rPr>
        <w:rStyle w:val="725"/>
      </w:rPr>
      <w:fldChar w:fldCharType="end"/>
    </w:r>
    <w:r>
      <w:rPr>
        <w:rStyle w:val="725"/>
      </w:rPr>
    </w:r>
  </w:p>
  <w:p>
    <w:pPr>
      <w:pStyle w:val="72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framePr w:hAnchor="margin" w:vAnchor="text" w:wrap="around" w:xAlign="center" w:y="1"/>
      <w:pBdr/>
      <w:spacing/>
      <w:ind/>
      <w:rPr>
        <w:rStyle w:val="725"/>
      </w:rPr>
    </w:pPr>
    <w:r>
      <w:rPr>
        <w:rStyle w:val="725"/>
      </w:rPr>
      <w:fldChar w:fldCharType="begin"/>
    </w:r>
    <w:r>
      <w:rPr>
        <w:rStyle w:val="725"/>
      </w:rPr>
      <w:instrText xml:space="preserve">PAGE  </w:instrText>
    </w:r>
    <w:r>
      <w:rPr>
        <w:rStyle w:val="725"/>
      </w:rPr>
      <w:fldChar w:fldCharType="end"/>
    </w:r>
    <w:r>
      <w:rPr>
        <w:rStyle w:val="725"/>
      </w:rPr>
    </w:r>
  </w:p>
  <w:p>
    <w:pPr>
      <w:pStyle w:val="72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8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20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620"/>
        </w:tabs>
        <w:spacing/>
        <w:ind w:hanging="360" w:left="1620"/>
      </w:pPr>
      <w:rPr>
        <w:rFonts w:hint="default" w:ascii="Symbol" w:hAnsi="Symbol"/>
        <w:sz w:val="16"/>
        <w:szCs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340"/>
        </w:tabs>
        <w:spacing/>
        <w:ind w:hanging="360" w:left="23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060"/>
        </w:tabs>
        <w:spacing/>
        <w:ind w:hanging="360" w:left="30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780"/>
        </w:tabs>
        <w:spacing/>
        <w:ind w:hanging="360" w:left="37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500"/>
        </w:tabs>
        <w:spacing/>
        <w:ind w:hanging="360" w:left="45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220"/>
        </w:tabs>
        <w:spacing/>
        <w:ind w:hanging="360" w:left="52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940"/>
        </w:tabs>
        <w:spacing/>
        <w:ind w:hanging="360" w:left="59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660"/>
        </w:tabs>
        <w:spacing/>
        <w:ind w:hanging="360" w:left="66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380"/>
        </w:tabs>
        <w:spacing/>
        <w:ind w:hanging="360" w:left="73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tabs>
          <w:tab w:val="num" w:leader="none" w:pos="1335"/>
        </w:tabs>
        <w:spacing/>
        <w:ind w:hanging="360" w:left="1335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55"/>
        </w:tabs>
        <w:spacing/>
        <w:ind w:hanging="360" w:left="20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75"/>
        </w:tabs>
        <w:spacing/>
        <w:ind w:hanging="360" w:left="27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95"/>
        </w:tabs>
        <w:spacing/>
        <w:ind w:hanging="360" w:left="34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215"/>
        </w:tabs>
        <w:spacing/>
        <w:ind w:hanging="360" w:left="42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935"/>
        </w:tabs>
        <w:spacing/>
        <w:ind w:hanging="360" w:left="49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55"/>
        </w:tabs>
        <w:spacing/>
        <w:ind w:hanging="360" w:left="56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75"/>
        </w:tabs>
        <w:spacing/>
        <w:ind w:hanging="360" w:left="63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95"/>
        </w:tabs>
        <w:spacing/>
        <w:ind w:hanging="360" w:left="7095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tabs>
          <w:tab w:val="num" w:leader="none" w:pos="2205"/>
        </w:tabs>
        <w:spacing/>
        <w:ind w:hanging="1230" w:left="2205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55"/>
        </w:tabs>
        <w:spacing/>
        <w:ind w:hanging="360" w:left="20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75"/>
        </w:tabs>
        <w:spacing/>
        <w:ind w:hanging="360" w:left="27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95"/>
        </w:tabs>
        <w:spacing/>
        <w:ind w:hanging="360" w:left="34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215"/>
        </w:tabs>
        <w:spacing/>
        <w:ind w:hanging="360" w:left="42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935"/>
        </w:tabs>
        <w:spacing/>
        <w:ind w:hanging="360" w:left="49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55"/>
        </w:tabs>
        <w:spacing/>
        <w:ind w:hanging="360" w:left="56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75"/>
        </w:tabs>
        <w:spacing/>
        <w:ind w:hanging="360" w:left="63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95"/>
        </w:tabs>
        <w:spacing/>
        <w:ind w:hanging="360" w:left="7095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19"/>
    <w:next w:val="71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9"/>
    <w:next w:val="71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9"/>
    <w:next w:val="71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9"/>
    <w:next w:val="71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9"/>
    <w:next w:val="7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9"/>
    <w:next w:val="71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9"/>
    <w:next w:val="7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9"/>
    <w:next w:val="71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9"/>
    <w:next w:val="71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9"/>
    <w:next w:val="71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9"/>
    <w:next w:val="71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9"/>
    <w:next w:val="71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9"/>
    <w:next w:val="71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0"/>
    <w:link w:val="724"/>
    <w:uiPriority w:val="99"/>
    <w:pPr>
      <w:pBdr/>
      <w:spacing/>
      <w:ind/>
    </w:pPr>
  </w:style>
  <w:style w:type="character" w:styleId="178">
    <w:name w:val="Footer Char"/>
    <w:basedOn w:val="720"/>
    <w:link w:val="726"/>
    <w:uiPriority w:val="99"/>
    <w:pPr>
      <w:pBdr/>
      <w:spacing/>
      <w:ind/>
    </w:pPr>
  </w:style>
  <w:style w:type="paragraph" w:styleId="179">
    <w:name w:val="Caption"/>
    <w:basedOn w:val="719"/>
    <w:next w:val="7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19" w:default="1">
    <w:name w:val="Normal"/>
    <w:qFormat/>
    <w:pPr>
      <w:pBdr/>
      <w:spacing/>
      <w:ind/>
    </w:pPr>
    <w:rPr>
      <w:sz w:val="24"/>
      <w:szCs w:val="24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character" w:styleId="723" w:customStyle="1">
    <w:name w:val="Шрифт абзацу за промовчанням1"/>
    <w:link w:val="734"/>
    <w:semiHidden/>
    <w:pPr>
      <w:pBdr/>
      <w:spacing/>
      <w:ind/>
    </w:pPr>
  </w:style>
  <w:style w:type="paragraph" w:styleId="724">
    <w:name w:val="Header"/>
    <w:basedOn w:val="71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5">
    <w:name w:val="page number"/>
    <w:basedOn w:val="723"/>
    <w:pPr>
      <w:pBdr/>
      <w:spacing/>
      <w:ind/>
    </w:pPr>
  </w:style>
  <w:style w:type="paragraph" w:styleId="726">
    <w:name w:val="Footer"/>
    <w:basedOn w:val="71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27">
    <w:name w:val="HTML Preformatted"/>
    <w:basedOn w:val="71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</w:rPr>
  </w:style>
  <w:style w:type="table" w:styleId="728">
    <w:name w:val="Table Grid"/>
    <w:basedOn w:val="72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9">
    <w:name w:val="Balloon Text"/>
    <w:basedOn w:val="71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30">
    <w:name w:val="Body Text Indent 2"/>
    <w:basedOn w:val="719"/>
    <w:pPr>
      <w:pBdr/>
      <w:spacing/>
      <w:ind w:right="7" w:firstLine="708"/>
      <w:jc w:val="both"/>
    </w:pPr>
    <w:rPr>
      <w:szCs w:val="20"/>
      <w:lang w:val="uk-UA"/>
    </w:rPr>
  </w:style>
  <w:style w:type="paragraph" w:styleId="731">
    <w:name w:val="Body Text Indent"/>
    <w:basedOn w:val="719"/>
    <w:link w:val="732"/>
    <w:pPr>
      <w:pBdr/>
      <w:spacing w:after="120"/>
      <w:ind w:left="283"/>
    </w:pPr>
  </w:style>
  <w:style w:type="character" w:styleId="732" w:customStyle="1">
    <w:name w:val="Основний текст з відступом Знак"/>
    <w:link w:val="731"/>
    <w:pPr>
      <w:pBdr/>
      <w:spacing/>
      <w:ind/>
    </w:pPr>
    <w:rPr>
      <w:sz w:val="24"/>
      <w:szCs w:val="24"/>
      <w:lang w:val="ru-RU" w:eastAsia="ru-RU"/>
    </w:rPr>
  </w:style>
  <w:style w:type="paragraph" w:styleId="733" w:customStyle="1">
    <w:name w:val="Знак Знак Знак Знак Знак Знак Знак Знак Знак Знак Знак Знак Знак Знак Знак"/>
    <w:basedOn w:val="719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4" w:customStyle="1">
    <w:name w:val="Знак Знак Знак Знак Знак Знак"/>
    <w:basedOn w:val="719"/>
    <w:link w:val="72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5">
    <w:name w:val="List Paragraph"/>
    <w:basedOn w:val="71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8F0-687C-43A6-8C77-18AA047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МЧС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ВИ</dc:creator>
  <cp:keywords/>
  <cp:lastModifiedBy>Anonymous</cp:lastModifiedBy>
  <cp:revision>11</cp:revision>
  <dcterms:created xsi:type="dcterms:W3CDTF">2024-02-28T10:26:00Z</dcterms:created>
  <dcterms:modified xsi:type="dcterms:W3CDTF">2025-02-06T07:09:01Z</dcterms:modified>
</cp:coreProperties>
</file>